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dyeing of ceramics, wood or metal articles is carried out in some stages. After each stages the articles are dried off. On the first stage the articles are immersed into a solution of an acrylic paint. On the second stage - into a solution of a bate, and on the third stage the articles are mechanically treated, for example, by spreading organical thinner with the bate. A surface of the articles are fixed with a solution of silicon organic polymers.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