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a fat-an-oil industry and may be used for obtaining of vitamin enriched and deodorised oils for salad or cooking.
The oil composition consists of refined, bleached, deodorised rapeseed oil and sunfloweseed oil or mixture of this oils selected on fatty acid content and by adding red palm oil (RPA) or palm olein fraction (RPO) or palm super olein fraction (RPSO) and garlic extract on oil, when it consists of (in mass %): red palm oil (RPA) or palm olein fraction (RPO) or palm super olein fraction (RPSO) (5 -  50), rapeseed oil (40 - 95) or sunflowerseed oil (40 - 95), or mixture of rapeseed oil and sunflowerseed oil (40 - 95).
The garlic extract on rapeseed oil is added in amount of 1 - 30 mass % to the acount of rapeseed oil.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