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Šis išradimas yra susijęs su (I) formulės junginiais, kuriuose Q yra pasirinktas iš grupės, susidedančios iš (II), G yra pasirinktas iš grupės, susidedančios iš alkilo, alkilo su pakaitais, arilo su pakaitais arba be pakaitų, heterociklo, (III), W yra O arba NR15; X yra O arba H, H; Y yra pasirinktas iš grupės, susidedančios iš O; H,OR16; OR17OR17; NOR18; H,NOR19H,NR20R21; H,H; arba CHR22; OR17 OR17 gali būti ciklinis ketalis; Z1 ir Z2 yra pasirinkti iš grupės, susidedančios iš CH2, O, NR23, S arba SO2, kur tiktai vienas iš Z1 ir Z2 gali būti heteroatomas; B1 ir B2 yra pasirinkti iš grupės, susidedančios iš OR24 arba OCOR25, arba O2CNR26R27; kai B1 yra H, o Y yra OH, H, jie gali sudaryti šešianarį žiedinį ketalį arba acetalį; D yra pasirinktas iš grupės, susidedančios iš NR28R29, NR30COR31 arba sotaus heterociklo; R1, R2, R3, R4, R5, R6, R7, R13, R14, R18, R19, R20, R21, R22, R29 ir R27 yra pasirinkti iš grupės: H, alkilas, alkilas su pakaitais arba arilas, ir kai R1 ir R2 yra alkilas, jie gali būti susijungę, susidarant cikloalkilui; R3 ir R4 yra alkilas, ir jie gali būti susijungę, susidarant cikloalkilui; R9, R10, R16, R17, R24, R25 ir R31 yra pasirinkti iš grupės: H, alkilas arba alkilas su pakaitais; R8, R11, R12, R28, R30, R32, R33 ir R30 yra pasirinkti iš grupės, susidedančios iš H, alkilo, alkilo su pakaitais, arilo, arilo su pakaitais, cikloalkilo arba heterociklo; R15, R23 ir R29 yra pasirinkti iš grupės, susidedančios iš H, alkilo, alkilo su pakaitais, arilo, arilo su pakaitais, cikloalkilo, heterociklo, R32C=O, R33SO2, hidroksilo, O-alkilo arba O-alkilo su pakaitais; jų farmaciškai priimtinomis druskomis, bet kokiais hidratais, solvatais arba jų geometriniais, optiniais ir stereoizomerais, su išlyga, kad junginiai, kuriuose: ir W, ir X yra O; ir R1, R2, R7 yra H; R3, R4, R6 yra metilas; ir R8 yra H arba metilas; ir Z1 ir Z2 yra CH2; ir G yra 1-metil-2-(pakeistas-4-tiazolil)etenilas; Q yra toks, kaip apibūdinta aukščiau, neįeina į šį išradimą.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