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medicine and pharmaceutical industry, particularly, it provides for the herbal composition consisting of (in gram): Folia Sennae (2-18), Herba Millefolii (2-18), Cortex Frangulae (2-18), Fructus Coriandri (2-18), Radix Glycyrrhizae (2-18), and Herba Polygoni avicularis (10-90). Each component of composition is crashed and seaved separatelly. After that, all components are mixed up to the homogeneous mixture. Herba Polygoni avicularis is the main component of composition and it can comprises to 90 % of said herba. The infusion of herbal mixture is used in therapy for treatment of digestive tract by stimulation of biliation and for analgezing the pain of hemorrhoidal knots.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