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pramonei ir gali būti panaudotas duonos produktų gamyboje. Išradimo tikslas - pagerinti tešlos gaminius gamtinės kilmės mikroorganizmų produktais. Tikslas pasiekiamas multienzimine kompozicija, turinčia fermentinius aktyvumus: alfa-amilazinį, gliukoamilazinį ir ksilanazinį, o jų dydis vnt./g yra:@alfa-amilazinis</w:t>
        <w:tab/>
        <w:tab/>
        <w:tab/>
        <w:t>1-1000,@gliukoamilazinis</w:t>
        <w:tab/>
        <w:t xml:space="preserve">    </w:t>
        <w:tab/>
        <w:t xml:space="preserve">               1-10000,@ksilanazinis</w:t>
        <w:tab/>
        <w:tab/>
        <w:tab/>
        <w:t>1-1000,@kuri gaunama sumaišant skystus arba išdžiovintus filtratus, gaunant giluminiu būdu kultivuojant skirtingus mikromicetus, kurių mikroorganizmų kamienai priklauso Trichoderma ir Aspergilus gentims. Trichoderma genties mikromicetas yra T. viridae arba T. reesei, arba T. longibranchiatum. Aspergilus genties mikromicetas yra A. awamori, A. niger arba A. orryzae. Geriausia, kai alfa-amilazės ir gliukoamilazės santykis 1:1-1:10. Multienziminė kompozicija naudojama duonos kepinių tūriui padidinti, minkštimo struktūrai pagerinti, plutelės išvaizdai pagerinti ir sulėtinti senėjimą.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