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combustion furnace for solid fuel, including combustable fuel, wherein the furnace is arranged with a grate (11) with openings (12) which are situated for supply of air or another gas mixture for combustion. A first and second rod feeder (1, 2) is provided which includes parallel bars (3a, 3b; 4a, 4b) with intermediate carriers (5, 6). The rod feeders (1, 2) are arranged to be moved back and forth on the grate  (11), independently of each other. The openings (12) are surrounded by spacers (13) carrying rails (14) in such a way that slots (15) are formed between the spacers (13) and the rails (14), so that the air has a direction out onto the grate (11) which is parallel with the rail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