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Disinfecting composition comprising about 0,01 to 2 % by weight of 2,4-dichlorbenzyl alcohol, about 0,1 to 10 % by weight of glycerylmonolaurate and about 95 to 99,5 % by weight of a vehicle, such as a mixture of water and alcohol.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