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Siūlomi fluorescentinių Pseudomonas spp. kamienai, efektyvūs kovai su ligomis, sukeliamomis vienos ar kelių Rhizoctonia, Gaeumannomyces graminis, Phytium. Siūlomi biologiniai kamienai pasižymi unikaliu genotipu, identifikuojamu pagal jiems charakteringą juostinį modelį. Siūlomiems kamienams būdinga šaknų kolonizavimo geba, išsiskirianti didesniu populiacijos tankiu ant šaknų bei kolonizavimo aktyvumu, lyginant su žinomais Gg slopinančiais kamienais. Kita savybė - kamieno gebėjimas atkartoti biologinės kovos lygį, natūraliai gaunamą dirvoje TAD ("iššutimo" slopinimo) sąlygomis. Pateikti būdai kamienams atskirti bei identifikuoti. Pateikti kamienų panaudojimo būdai kovoje su Gg sukeltomis ligomis. Aprašytos transgeninės fluorescentinės Pseudomonas rūšys, pasižyminčios  užkoduotomis antibiotiko 2,4-diacetilflorogliucinolio susidarymui padėtimis, o taip pat turinčios biosintezės vietas, koduojančias stabiliai fiksuojamo genome antibiotiko fenazin-1-karboksirūgšties sintezę.</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