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 mineral flaky filler for composites, produced by melting a starting mineral, shaping hard flaky vitreous particles from the melt, and subjecting such particles to termochemical treatment in an oxidizing atmosphere until a crystal phase is developed. With an object of  obtaining such a cristallinity-reactivity balance that would provide  for quality consistant protective and ornamental coatings on large-size articles and structures preferably for use in the tropical climate and of producing a filler that would be commercially available at the step of the thermochemical treatment the flaky particles were treated at a temperature range of 680 to 850 oC until at least 12  % by weight of the crystal phase and at least 7x10 19 spin/cm3 of reactive paramagnetic centers were developed, and followed by air cooling.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