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directed to devices for delivering an active agent formulation to the lung of a human patient. The active agent formulation may be in dry powder form, it may be nebulized, or it may be in admixture with a propellant. The active agent formulation is delivered  to a patient at an inspiratory flow rate of less than 17 liters per minute. The bioavailability of the active agent was found to increase at these flow rates when compared to inspiratory flow rates of 17 liters per minute or more.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