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elektrotechnikos sričiai ir gali būti naudojamas sinchroninių mašinų gamyboje bei eksploatacijoje jų  elektromagnetiniams parametrams nustatyti. Sinchroninės mašinos išilginės sinchroninės induktyviosios varžos nustatymo būdas pasižymi tuo, kad varžos reikšmę nustato iš įtampų ir joms atitinkančių srovių santykių, o išilginei sinchroninei induktyviajai varžai nustatyti išmatuoja fazės įtampą U, srovę I, elektrovarą E, galios faktoriaus kampą (, kampą tarp srovės ir elektrovaros ( ir kaip apvijos temperatūros funkciją aktyviąją varžą R, išilginę sinchroninę induktyviąją varžą xd  nustato pagal formulę:@@</w:t>
        <w:tab/>
        <w:tab/>
        <w:t>E-U cos ((-()-IR cos(@</w:t>
        <w:tab/>
        <w:t xml:space="preserve">Xd  (   --------------------------------------@ </w:t>
        <w:tab/>
        <w:tab/>
        <w:tab/>
        <w:t>I sin (@@Išilginės sinchroninės induktyviosios varžos priklausomybė nuo mašinos magnetolaidžio įsotinimo nustatoma, keičiant elektrovaros E reikšmę.</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