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Aprašyti nauji bifenilsulfonamidai, kurie yra ir angiotenzino ir endotelino receptorių antagonistai, bei tokių junginių panaudojimas gydyti būkles, tokias kaip hipertenzija ir kitas ligas, o taip patir farmacinės kompozicijos, į kurias įeina tokie junginiai.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