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Novel biphenyl sulfonamide compounds which are combined angiotensin and endothelin receptor antagonists are claimed along with methods of using such compounds in the treatment of conditions such as hypertension and other diseases, as well as pharmaceutical compositions containing such compounds.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