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naujais pirazolino dariniais, kurių bendroji formulė (I), bei su jų fiziologiškai priimtinomis druskomis, su jų panaudojimu vaistams žmonių arba veterinarinėje terapijojeir su farmacinėmis kompozicijomis, į kurias įeina šie junginiai. Naujieji junginiai gali būti naudojami farmacijos pramonėje kaip tarpiniai junginiai ir vaistų gamyboje. Ypatingai jie gali būti naudojami gaminti vaistams, skirtiems gydyti uždegimams ir kitoms su uždegimu susijusioms būklėms, bei kitiems procesams, kuriuose tarpininkauja ciklooksigenazė-2, pavyzdžiui, artritui, gydyti skausmui arbakarščiavimui.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