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degtinės-likerio pramonėje. Šiuo išradimu sukurta nauja alkoholinio gėrimo - aromatizuoto vyno - kompozicija, kurią sudaro  raudonųjų vynuogių vynas, cukrus, muskato  (Myristica fragrans) riešutai, cinamono (Cinnamomum) žievė, spirito ir vandens mišinys, liepų  (Tilia cordata) žiedai, gudobelės (Crataegus) vaisiai, apynių (Humulus) vaisiai, ąžuolo (Quercus) kamieno antžeminė dalis, ąžuolo (Quercus) žievės ekstraktas "QAK WOOD EXTRACT 43021", natūralios obuolių sultys, vanilinas, šermukšnių aromatizatorius "ROWNBERRY 02557" ir medaus aromatizatorius "HONEY 02036". Naujai pagaminto aromatizuoto vyno pasiekti rodikliai: stiprumas - 16 %; titruojamos rūgštys - 4,0-6,0 g/dm3; cukrus - 85,0-95,0 g/dm3; aromatas - harmoningas, būdingas vynui su švelniu ąžuolo aromatu; spalva- rusvai raudona; skonis - saldus, su ąžuolo prieskoniu; biologinės savybės - gerina žmogaus virškinimo organų darbą, turi bendrą tonizuojantį poveikį.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