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The present invention relates to a new beverige composition such as aromatized wine composition, which consists of (in kg/1000 decal): grape red wine (6930,0-7660,0), sugar (855,0-945,0), Myristica fragrans (0,38-0,42), Cinnamomum (0,38-0,42), Tilia cordata (1,14-1,26), Crataegus (2,28-2,52), Humulus (2,28-2,52), Quercus (1460,0-2190,0) "Qak wood extract 43021" (19,0-21,0), natural apple juce (19,0-21,0), vanilline (0,09-0,11), aromatizer "Rownberry 02557" (0,19-0,21), aromatizer "Honey 02036" (0,047-0,053) and spirit-water mixture (residual to 1000 decal). The beverige obtains red color, content of spirit is 16 %,  taste is characteristic of wine with oak aroma.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