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liečia vertybinių popierių paruošimo spaudai etapą. Išradimo esmė yra ta, kad į vaizdo rastravimo algoritmą tarp rastro charakterį apsprendžiančių dydžių (kampas ir struktūros periodiškumas, o taip pat santykinių rastro elementų arba taškų forma ir proporcijos) įtraukiami papildomi kintamieji dydžiai ir koeficientai, kai rastro nevienarūšiškumas vizualiai gali nepakeisti perduodamo vaizdo arba išsiskirti toniniai. Kaip papildomi kintamieji dydžiai naudojami atsitiktiniai skaičiai, funkcijos bei papildomų vaizdų turinys arba informaciniai blokai, galintys padaryti iškraipymus sudėtingesniais bei perduoti rastre užkoduotą informaciją. Tokiu būdu, neapribojant dizainerio galimybių, galutinė kompozicija su pakankamai aukšto unikalumo lygio ornamentu gaunama galimai greitai. Naudojant ne ypač smulkų rastro tinklelį, iškraipymus ir jų charakterį galima nustatyti plika akimi. Jei pavyzdžio autentiškumą nustato specialistai, tai galima naudoti kontrolinį šabloną, kurio rastre nėra vaizdo, tačiau kuris atkartoja originalaus rastro struktūrą. Jei geometrinė sutvarkyto rastro struktūra nesutampa su šablonu, tai sulyginus atsiranda muaras.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