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yra susijęs su labai grynu (1R,2S,4R)-(-)-2-[(2'-{N,N-dimetilamino}etoksi)]-2-fenil-1,7,7-trimetil-biciklo[2.2.1]heptanu ir jo farmaciškai priimtinomis adityvinąmis druskomis su rūgštimis, turinčiomis ne daugiau nei 0,2 % (1R,2S,4R)-3-[(2'-{N,N-dimetilamino}etil)]-1,7,7-trimetilbiciklo[2.2.1]heptan-2-ono ir/arba jo farmaciškai priimtinos adityvinės druskos su rūgštimi. Šiame išradime taip pat yra pateiktas tokių junginių gavimo būdas. Išradimas taip pat yra susijęs su vaistais, kuriuose yra 1 arba daugiau tokių junginių, ir jų panaudojimu.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