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vandens valymo sričiai. Vandens srautą paeiliui aktyvuoja magnetiniu lauku, vykdo elektroflotaciją ir atskiria kietą frakciją, po to vienu metu vandenį apšviečia šviesa, kurios bangos ilgis parinktas diapazone 0,15-600 (m, ir veikia elektros lauko E bei magnetinio lauko H sinfaziškai prasidedančiais 0,01-400 Hz dažnio impulsais. Užbaigia vandens apdorojimą magnetinio lauko veikimu. Įrenginys vandens srauto valymui turi padavimo vamzdį, ant kurio pritvirtinti magnetai, padavimo vamzdis sujungtas su talpa, kurios viduje patalpinti elektrodai, sujungti kas antras su tokiais pačiais maitinimo šaltinio poliais. Talpoje įtaisyta priemonė šlamo išleidimui ir rinktuvas santykinai švariam vandeniui, sujungtas su koaksialiniu dielektriniu pasižyminčiu magnetine skvarba korpusu, kurio viduje įtaisyti du elektrodai ir induktyvumo ritė. Korpusas uždengtas skaidria plokštele, kurios išorėje patalpintas šviesos šaltinis, ir turi ištekėjimo vamzdį su magnetais ir filtru.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