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Compounds of formula (I) are poly(ADP-ribosil)transferase (PARP) inhibitors, and are useful as therapeutics in treatment of cancers and the amelioration of the effects of stroke, head trauma, and neurodegenerative disease. As cancer therapeutics, the compounds of the invention may be used, e.g., in combination with cytotoxic agents and/or radiation.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