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nuclear power industry, specifically to a method for opening of a canal uranium-graphite nuclear reactor. According to this method for operating of a canal uranium-graphite nuclear reactor, additional absorbers and depleted heat-generating receivers with uranium fuel are unloaded from the active zone of the reactor and heat generating receivers with new uranium-erbium fuel is disposed in place of them. The concentration of erbium is maintained in the active zone after unloading all additional absorbers, so that the effect of erbium on the reactivity of the active zone is not less 80% of the effect of the additional absorbers to the reactivity. The additional absorbers are unloaded before loading the heat-generating receivers with uranium-erbium fuel. This method characterizes in that, the heat-generating receivers after depletion are replaced by the used heat-generating receivers, which are transported from takes out from exploitation reactor and the fuel depletion depth of which does not exceed 80% of the planned level. Loading the depleted heat-generating receivers is interchanged with loading of the new heat-generating receivers.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