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processing of waste having mercury vapours and separating of the other waste (glass, metal) from for example broken mercury lamps. The method for processing mercury lamps includes decompression of the lamps characterised in that the lamps are broken in a closed reactor, and demercurization liquid is constant sprayed on free mercury at temperature of 16 - 40 Celsius degree until the concentration of the mercury vapours reaches the certain limit, after that the part of the liquid is directed to broken glass to ensure reacting mercury drops with the demercurization liquid. A processing device is characterised in that it has closed reactor for reacting mercury vapours with demercurization liquid. In the chamber there are placed conveyers, a device for braking glass, a crusher of the broken glass. At a bottom of the reactor there is a hollow to collect waste of non-toxic and insoluble mercury compositions. The device is provide with a process control apparatus.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