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vamzdynų priežiūros, remonto ir diagnostikos įrenginiams. Išradimo tikslas - išplėsti energijos tiekimo galimybes, pagerinti roboto praeinamumą vamzdyno didesnių skersmenų skirtumo ribose, padidinti stabilumą bei patikimumą, kai didesnis apnašų kiekis ant vidinio vamzdyno paviršiaus. Vamzdyno viduje žingsniuojantis robotas sudarytas iš n sekcijų su autonominiu maitinimu ir elektromechanine pavara, o sekcijos tarpusavyje sujungtos spyruokliniais šarnyrais, be to, prie kiekvienos sekcijos korpuso pritvirtintas 120° kampu išsidėsčiusios viengrandės atramos (2), pasvirusios kampu priešingai judesio krypčiai, tarp kurių ir korpuso šoninio paviršiaus įtvirtintas tamprus elementas (3). Be to, kad būtų sumažinta trintis kontaktiniame paviršiuje tarp vamzdyno vidinio paviršiausir atramų kontaktinio paviršiaus, atramos (2) galas baigiasi ritinėliu. Viengrandžių tamprių šarnyrinių atramų (2) standumas turi būti ne mažiau kaip 2 kartus didesnis už tamprių elementų (3), tarp atramų ir korpuso paviršiaus, standumą, taip užtikrinant roboto patikimą persislinkimą vamzdyno vidiniu paviršiumi.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