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medicinai, konkrečiai, neurochirurgijai ir nervų ligoms, gali būti pritaikytas aneurizminės ir hipertoninės kilės intrakranijinų hemoragijų klinikiniam diferenciniam nustatymui. Sistema analizuoja labiausiai besiskiriančius požymius, leidžiančius diferencijuoti hemoragijas: ligonio amžių, arterinės hipertenzijos, sąmonės ir judesių galūnėse sutrikimų požymius. Panaudojant šių požymių derinius, sistema aneurizminės kilmės intrakranijones hemoragijas nustato 70,7-83,6 % tikslumu, o hipertoninės - 70,0-100 %. Sistema gali būti panaudota diferencijuojant ligonių srautus iki hospitalizacijos, nereikalauja specialios medicininės įrangos, analizuoja požymius, kuriuos gali nustatyti gydytojai be specialaus neurologinio paruošimo.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