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medicinai, konkrečiai neurochirurgijai, ir gali būti pritaikytas vyresnio amžiaus ligonių su aneurizminės kilmės intrakranijinėmis hemoragijomis operacinio gydymo išeičių nustatymui. Sistema susideda iš 8 požymių, sąlygojančių operacinio gydymo prognozę: ligonio būklė operacijos dieną, atoki galvos smegenų išemija, somatinė būklė, hidrocefalija, operacijos laikas po hemoragijos pakartotini kraujo išsiliejimai, intrakranijinė hipertenzija, klinikinės anatominės intrakranijinės hemoragijos būsena. Operacinio gydymo išeičių prognozavimas atliekamas apskaičiuojant diskriminantinę funkciją Y pagal sekančią formulę:@Y=-4,89+(-0,13).X1+0,13.X2+6,16.X3+0,37.X4+(-0,38).X5+(-2,87).X6+(-0,26).X7+0,19X8,@kur X1, X2...X8 yra prognostinių požymių reikšmės konkrečiam ligoniui. Kai Y &gt;=0, tai prognozuojama teigiama operacinio gydymo išeitis, o esant Y&lt;0 - letalinė. Panaudojant vyresnio amžiaus ligonių su aneurizminės kilmės intrakranijinėmis hemoragijomis operacinio gydymo išeičiųprognozavimo sistemą tiksli išeičių prognozė sudaro 86,4 procentus.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