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is in medicine, in the field of neurosurgery, and is applicable in determination of operative outcomes in geriatric patients with intracranial hemorrhages of aneurysmal origin. The system contains 8 features (risk factors) determining surgical prognosis: systemic illness, clinical-anatomical classification of intracranial hemorrhage, delayed cerebral ischemia (spasmogenic), intracranial hypertension, hydrocephalus, clinical status on the day of surgery, time from event to surgery, recurrent hemorrhage. Prognostication of surgical management is performed calculating the log of odds (Y) using the following formula:Y = -4,89+(-0,13).X1+0,13.X2+6,16.X3+0,37.X4+(-0,38).X5+(-2,87).X6+(-0,26).X7+0,19.X8 ,@where X1, X2, ..., X8 - the values of prognostic factors in individual patient. When Y&gt;0 the prognosis of the surgical outcome is survival, when Y&lt;0 - lethal outcome. Using the prognostic system of operative outcomes in geriatric patients with intracranial hemorrhages of aneurysmal origin the accurate prognosis was detected in 86.4% of cases. System is simplified due to concentration on only 8 prognostic factors. Indeed, the small number of subjects in data analysis diminishes reliability of the results. However, low probability of error in outcomes' prognostication confirms adequate selection of prognostic factors, and prospect of unchanged prognostic reliability with increasing number of subjects. The system includes factors, determined in clinical evaluation of neurosurgical patients with acute hemorrhagic events, and does not require complex data entry and computer programming for logistic regression calculations, and therefore - determination of operative prognosis.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