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skystųjų kompleksinių trąšų gamybai. Skystosiose kompleksinėse trąšose yra pirminių makroelementų - azoto, fosforo ir kalio, antrinių makroelementų - kalcio, magnio, sieros ar jų mišinių bei mikroelementų - vario, cinko, boro, kobalto, mangano, molibdeno, geležies ar jų mišinių. Šių maisto medžiagų santykis N:P:K (Ca Mg S) yra (0,1-6):(6-0,1):(6-0,1):(0-3). Maisto medžiagų kiekis (masės procentais) yra: azoto 1-9; fosforo 1-9; kalio 1-9; antrinių makroelementų 0-4,0; mikroelementų 0-0,5 ir vandens iki 100.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