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present invention discloses mesoprogestins, a new class of progesterone receptormodulators (PRMs), for the treatment and prevention of benigs hormone dependent gynecological disorders: a) for the treatment of gynecological disorder such as endometriosis, uterine fibroids, postoperative peritoneal adhesions, dysfunctional bleeding (metrorrhagia, menorrhagia) and dysmenorrhea; b) for the prevention of gynecological disorders such as postoperative, peritoneal adhesions, dysfunctional uterine bleeding (metrorrhagia, menorrhagia) and dysmenorrhea; and c) for treatment and prevention of the above mentioned disorders in a female, preferably in a human female, in need of treatment or prevention of one or more of these disorders, with an effective amount of mesoprogestin. Mesoprogestins are defined as compounds possessing both agonistic and antagonistic activities at the progesterone receptor (PR) in vivo. They stabilize the function of PR at an intermediate level of agonistic and antagonistic. Corresponding functional states cannot be achieved with progestins or antiprogestins. The daily dose of mesoprogestin is 0,5 to 100 mg, preferably 5,0 to 50 mg and most preferably 10 to 25 mg. J867, J912, J956 and J1042 are the mesoprogestins preferred according to the invention.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