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hairdressing equipment and may be used for forming hairstyles without heating as well as additional equipment for hair colouring or haircut. The hairdressing equipment has at least one brush with bristles placed around its axis. The axis of the brush is flexible in a range allowing to fold the brush into desired form, and rigidity and elasticity of the brush axis is selected from the range allowing to maintain the folded form of the brush or to recover the initial form easy after folding.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