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branduolinei technikai ir gali būti panaudotas branduolinių reaktorių apsaugos ir valdymo sistemose. Reguliavimo įtaisas turi įstatomas su pakaba į aušinimo kanalą grandis su neutronus absorbuojančia medžiaga, kurios gali judėti išilgai aušinimo kanalo. Įtaisas turi įvorę su 12 atskirų kanalų, išdėstytų vienodais atstumais nuo išilginės įvorės ašies. Kanaluose įstatytos grandys su neutronus absorbuojančia medžiaga, be to, su pakaba yra sujungta kiekviena grandis su neutronus absorbuojančia medžiaga. Išorinis grandies su neutronus absorbuojančia medžiaga skersmuo parinktas pagal įvorės skersmenį. Reguliavimo įtaisą patalpina į darbinę eigą aktyvioje zonoje per visą jos aukštį tokiu būdu, kad neigiamo reaktyvumo avarinio įvedimo greitis darbinės eigos ribose atitiktų tam tikrą sąlygą. Tokiu būdu užtikrinama galimybė įvesti reguliavimo įtaisą į visą aktyvios zonos gylį, sumažinamas vandens kiekis kanale aktyvios zonos ribose, sumažinama pavaros apkrova, padidinamas reguliavimo įtaiso įvedimo greitis į aktyviąją zoną avarinės apsaugos režimo metu.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