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nuclear power engineering and to reactor control and protection systems. A control element has sections with neutron-absorbing material installed on a hanger in a channel being cooled. The sections are free to move along this channel. The control element has a sleeve accommodating twelve individual channels equally spaced from its longitudinal axis. These channels accommodate the neutron absorbing sections. Each such section is joined with the hanger. An outer diameter of the neutron-absorbing material containing section is chosen in accordance with diameter of the sleeve. The control element is entered into an working zone within an activated zone through its entire high thus speed of negative reactivity within working run intervals fulfils certain conditions. Thereby is ensured possibility to enter the control element in activated zone throughout its entire depth and amount of water in the channel is reduced in the activated zone, to reduce load on the drive, to enhance speed of control element introduction to the activated zone during emergency situations.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