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turi tvirtinimo patroną (1) ir ant jo patalpinamą ir užtvirtinamą įtaisą gaminiui tvirtinti (25). Pirmosios tvirtinimo patrono (1) pozicionavimo priemonės (22, 23) ir antrosios įtaiso gaminiui tvirtinti (25) pozicionavimo priemonės  (29, 30) dirba kartu poromis kaip kreipiantieji elementai ir pozicionuoja įtaisą gaminiui tvirtinti (25) X-, Y- ir Z- kryptimis taip pat nustato kampinę padėtį tvirtinimo patrono (1) atžvilgiu. Įtempimo mechanizmas įtaiso gaminiui tvirtinti (25) pozicionavimo priemonių dėka nustato poziciją ant tvirtinimo patrono. Didėjančio  sugebėjimo priešintis darbo metu iškylantiems vertimo ir sukimo momentams užtikrinimui, pirmosios pozicionavimo priemonės turi į viršų siaurėjančius centravimo kaklelius (22) ir antrosios pozicionavimo priemonės turi dvipakopio griovelio (30) formos įdubas, kurios turi dvi atkarpas, kurių link griovelio (30) vidaus iškylančios briaunos turi abipusį atstumą, kuris yra šiek tiek mažesnis už centruojančių kaklelių (22) plotį. Įtempimo mechanizmas (12, 14, 18, 28) turi daugybę tvirtinimo priemonių (18, 28), kurių įveržimo jėgos veikimo linija išdėstyta menamo Z ašiai lygiagretaus, kertančio pirmąsias (22, 23) ir antrąsias (29, 30) pozicionavimo priemones cilindrinio paviršiaus (MF)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