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tirpia CTLA4 mutantine molekule ir kompozicijomis, skirtomis panaudoti reumatinėms ligoms gydyti, skiriant subjektui efektyvų kiekį tirpios CTLA4 mutantinės molekulės, kuri blokuoja endogeninių B7 molekulių susirišimą su jų ligandais.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