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compositions and soluble CTLA4 mutant molecule for use in treatment of rheumatic disease by administering to a subject. Soluble CTLA4 molecules block endogenous B7 molecules from binding their ligands.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