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Separate and successive treatment is carried on a portion of the implant using three acids: fluorhydric, sulfuric and hydrochloric acids. An evenly distributed roughness with a broad relief is thus obtained. said surface is then contacted with plasma rich in growth factors.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