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Šiame išradime pateikiamos kremų prieš odos senėjimą kompozicijos, turinčios nuo 0,04 iki 9,5 masės % drėkiklių, nuo 2 iki 11 masės %  minkštiklių, nuo 0,5 iki 8,0 masės % antioksidantų, nuo 1,5 iki 8 masės % emulsiklių, nuo 0,0005 iki 0,1 masės % konservantų, nuo 0 iki 0,5 masės % kvapiosios kompozicijos, skaičiuojant nuo bendro kompozicijos kiekio. Kompozicijos turi daug natūralių gamtinių medžiagų, pasižymi geromis odą drėkinančiomis, regeneruojančiomis ir maitinančiomis savybėmis.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