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susijęs su pieno pramone, o konkrečiai su gėrimų iš išrūgų gamyba bei su nealkoholinių gėrimų pramone. Išradimo tikslas -  funkcinio maisto savybių suteikimas gėrimui. Pagal siūlomą būdą į rezervuarą suleidžiamos išrūgos, gautos varškės gamyboje. separuojant, apdorojant termiškai ir kitais žinomais būdais jos skaidrinamos (gaminant nealkoholinį vandens gėrimą aprašytos operacijos nenaudojamos). Nuskaidrintos išrūgos ar vanduo sumaišomos su skoniniais, vaisių-uogų-daržovių priedais, aliejiniu Omega-3 riebalų rūgščių preparatu, stabilizuojančiomis medžiagomis ir kitais maisto priedais. Mišinys homogenizuojamas 60-70 oC temperatūroje 100-250 bar slėgiu, pasterizuojamas 75-100 oC temperatūroje (nealkoholinio vandens gėrimo gamybos atveju pasterizacija nebūtina), atšaldomas iki 10-30 oC ir išpilstomas. Homogenizacija gali būti atliekama prieš pasterizaciją arba po pasterizacijos. Esminiais siūlomo būdo požymiais reikėtų laikyti 0,1-20 g/kg produkto Omega-3 (eikosapentaeno ir dokosaheksaeno) riebalų rūgščių, kaip funkcinio priedo įvedimą į išrūgų gėrimo ar nealkoholinio vandens gėrimo sudėtį bei gėrimo homogenizaciją prie 100-250 bar slėgio.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