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rotary internal combustion engines. An engine comprises a frame (1) with two cylindrical cavities (2) and (3), two parallel shaft are connected by synchronic tooth wheel drive on which are disposed rotors (4) and (5). Rotors are connected  by hollows and convexities of a side surface. A first rotor has two hollows and a second rotor has one convexity. A fuse lighter is disposed on a frame in a place in which a convexity of a rotor goes from interaction of maximum pressure.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