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priskiriamas cheminės technologijos sričiai, konkrečiai ceolitinių sorbentų gavimo būdui, ir gali būti pritaikytas radionuklidų pašalinimui iš vandeninių tirpalų, dezaktyvuojant objektus ir  įrangą, vėliau fiksuojant radionuklidus. Siekiant pagerinti sorbento sorbcines selektyvines savybes bei praplėsti sorbuotinų radionuklidų spektrą, ceolito turinčią žaliavą prisotina šarmų tirpalu, o po to kaitina 305-550 °C temperatūroje. Be to, žaliavą prisotina 5-8 % koncentracijos kalio šarmo tirpalu. Pradinę žaliavą prisotinus 4-5 % koncentracijos kalio šarmo tirpalu, kaitina 0,5-1 h 140-150°C  temperatūroje ir po to praplauna vandeniu, kurio pH yra 10-11. Kalio šarmu prisotintą pradinę žaliavą, turinčią 0,5-2 % organinių junginių (perskaičiavus grynai angliai), kaitina 0,5-1,5 h 350-550°C temperatūroje ir tuo pačiu metu tiekia karštą orą.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