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yra pateikiamos tirpios CTLA4 mutantinės molekulės, kurios su didesne surišimo geba jungiasi su CD80 ir/arba CD86 antigenu nei laukinio tipo  CTLA4 arba nemutantinis CTLA4Ig. Tirpios CTLA4 molekulės turi pirmąją aminorūgščių seką, apimančią CTLA4 ektraląstelinę dalį, kurioje tam tikros aminorūgščių liekanos S25-R33 srityje ir M97-G107 srityje yra mutuotos. Šio išradimo mutantinėse molekulėse taip pat gali būti antroji aminorūgščių seka, kuri padidina mutantinės molekulės tirpumą.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