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aviacijos sričiai ir skirtas ikigarsinių ir viršgarsinių greičių (keleivinių, desantinių, transportinių) lėktuvams. Išradimo tikslas - optimizavus lėktuvo išilginį ir skerspjūvio kontūrą nešančiais paviršiais, sukurti aukštą keliamąją jėgą, pagerinti saugumą, aerodinamines charakteristikas ir L/D. Aukštos keliamosios jėgos ir padidinto saugumo ikigarsinį lėktuvą sudaro sparnas  (14), ant jo sumontuoti iki 12 m pločio fiuzeliažo (12) sienos ir stogas, kurio smailė (10) pereina į liemenį (20), o liemuo - į uodegos dalį (17), kabinos langai (11), durys (21), aukščio (15) ir krypties vairai (16), stabdžių plokštės (18) ir varikliai (19). Sparno (14) strėlingumas priklauso nuo lėktuvo paskirties ir M skaičių, o galinių briaunų forma artima W. Lėktuvo profilis modernizuotas pagal technologiją HLTA, pagrindinės važiuoklės ratus talpina liemuo, priekinius ratus - nosies dalis (brėžiniuose neparodyta). Štrichai (13) rodo galimą langų zoną. Smūgio jėgą riboja sistema SRS įmontuota lėktuvo paviršiuose. SPS kapsulės (23) talpina balionus - amortizatorius (22), kurie nevaldomam lėktuvui krintant žemyn, akimirksniu įjungiami ir "iššauti" užpildyti dujomis pirmieji kontaktuoja  su žeme, vandeniu ir pan. Iki 93 procentų katastrofų atvejų lėktuvas nesudūžta arba mažiau sudūžta, neskęsta.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