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aircrafts, which are embodied in a passenger, cargo or cargo-passenger variants thereby making it possible to improve performance characteristics by improving the aerodynamic  properties thereof. The inventive craft comprises a wing (14), on which mounted walls and a roof of a fuselage (12), windows (11) of a cabin, doors (21) and engines (19). The roof elongation of the fuselage is configurable into a body (20) and the body (20) is configurable into a part of a tail (17). The front of the wing (14) is arrowhead-shaped and the end edges of the wing have W form. On the surface of the craft is mounted a SRS system (22) limiting impulsive forces.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