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There are provided in accordance with the present invention two crystalline polymorphs, designated Form A and Form B, respectively, of an epothilone analog represented by formula (I). Also provided are methods of forming the novel polymorphs and pharmaceutical dosage forms containing them.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