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aircrafts, which are embodied in a passenger, cargo or cargo-passenger variants thereby making it possible to improve performance characteristics by improving the aerodynamic  properties thereof. The inventive craft comprises a nose part (2), which passes smoothly to a body (9), and the body, which passes smoothly to a tail part (8). A median line (10) divides into upper surface (5) with carrying planes (1, 3, 4, 12) and bottom surface (11) with carrying planes (6, 7, 13). The upper surface (5) is higher than the bottom surface (11. Part (3) of the carrying plane of the body (9) is parallel to the longitudinal axis and the other part (4) of the carrying plane of the body (9) constitutes an angle with the longitudinal axis, which depends on the positive angle of the  bottom nose (6) and the carrying plane of the body (7). The carrying plane of the bottom surface of the nose (6) and the body (7) constitutes the positive angle with regard to flow velocity, which depends on the purpose and velocity characteristics of the fuselage.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