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Išradimas priklauso lazerinės optikos sričiai ir yra skirtas vieno ar daugiau ultratrumpųjų šviesos impulsų trukmės ir fazinių charakteristikų matavimo būdui ir įrenginiui, kurie pagrįsti nekolineariu antrosios harmonikos spinduliuotės generavimu, jos impulso trukmės ir fazinių charakteristikų pakeitimu atitinkamai į erdvines ir spektrines charakteristikas, šių charakteristikų registravimu  ir pagal registravimo duomenis impulso trukmės ir fazinių charakteristikų nustatymu. Nauja yra tai, kad antrosios harmonikos spinduliuotės impulso trukmės ir fazinių charakteristikų pakeitimą į erdvines    ir spektrines charakteristikas vykdo naudojant erdvinę filtraciją ir registruojant antrosios harmonikos spinduliuotės skersmens ir skleisties plokštuminį vaizdą, kurį tiesiogiai matematiškai apdorojantnustato impulso trukmę kaip funkciją nuo antrosios harmonikos spinduliuotės skersmens, o laikinės fazės kitimą impulso trukmėje nustato pagal spektro dažnio funkciją nuo spinduliuotės skleisties kampo.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