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relates to a class of microelectromechanical systems (MEMS), to be more precise to the manufacturing technology of microelectromechanical switches. Seeking to increase reliability and durability of microelectromechanical switches, fabrication method of microelectromechanical switch starts from formation of microstructures in the support area (7) of microcantilever structure (5) by patterning and etching, using a combination of wet and reactive ion etching processes, a layer of deposited aluminium. Further, source (2), gate (3) and drain (4) electrodes are formed on the substrate (1)  by deposition of chrome under layer by electron - beam evaporation and subsequent resistive evaporation of gold layer a top of the chrome layer, following pattering of the electrodes using lift - off  lithography. Next, electron - beam evaporation is used to deposit a sacrificial copper layer over the whole area of the substrate (1). Then pattering of the copper is partially etched to define the contact tips (6) of the microcantilever structure (5) following by complete etching of the copper, thereby uncovering the layer of gold in the support area (7). Subsequently the mask is defined in the sector of microcantilever structure (5) by photoresist pattering on the top of the sacrifical copper layer following the lift - off lithography of the electron - beam evaporated gold layer. Afterwards, the photoresist is spun and patterned once again in the same sector and nickel layer is electroplated thereby producing microcantilever structure (5). Finally, the sacrificial copper layer is removed away to release the free- standing microcantilever structure (5).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