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The present invention relates to human healthcare. Due to genetic engineering methods used early detection of tumorous trend in development of human papilloma viruses (HPV) allows to administrate means for treatment and prevention in time thus preventing oncological disease. @Method of early diagnosis in vitro of cervix uteri dysplasia and cancer comprises quantitative detection of oncoprotein E7  of HPV 16 and HPV 18 using a couple of enzyme-labeled monoclonal antibodies which recognize different antigenic determinants of oncoprotein E7. The quantity of E7 in HPV type 16 and HPV type 18 is correlated against tumorous transformation of epithelium cells, the value of 40 pg/ml - 50 ng/ml being evidence of outset of cervix uteri dysplasia and cancer. The couple of monoclonal antibodies comprises enzyme-labeled monoclonal antibodies 716-281 and 716-332 which are used in excess.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