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Pateikiami būdai, skirti naujų grandinei specifinių nikuojančių endonukleazių identifikavimui, panaudojant mutagenizuotų restrikcijos endonukleazės genų in vitro atgalinius kryžminimus su jų laukinio  tipo atitikmeniu ir gautų nikuojančių endonukleazių identifikavimą, nustatant jų skaidymo aktyvumą ir specifiškumą grandinei. Nikuojančių endonukleazių, identifikuotų šiuo būdu, pavyzdžiai yra NtBsaI  ir Nb.BsaI, Nt.BsmAI ir Nb.BsmAI, ir Nt.BsmBI.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