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 are provided for identifying novel strand-specific nicking endonucleases by means of in vitro backcrosses of mutagenized restriction endonucklease genes with their wild -type counterpart and identifying the resulting nicking endonucleases by their cleavage activity and their strand specificity. Examples of nicking endonucleases identified by this method include Nt.Bsa I and Nb.BsaI, Nt.BsmAI and Nb.BsmAI and Nt.BsmBI.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