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Būdai, skirti konstravimui naujų grandinei specifinių nikuojančių endonukleazių, pasinaudojant plazmidžių bibliotekos, turinčios atsitiktinai mutagenizuotą restrikcijos endonukleazės geną, praturtinimu in vivo. Plazmidės turi gretimą genui skaldomą arba nikuojamą seką, skaldymui arba nikavimui geno endonukleazės produktu ir antrąją atpažinimo vietą antrajai endonukleazei. Plazmidžių biblioteka naudojama nemodifikuotų ląstelių-šeimininkių transformavimui. Plazmidės iš išaugintų transformuotų ląstelių gali būti analizuojamos in vitro būdu dėl nikavimo, nikuotos plazmidės surenkamos ir naudojamos transformuoti ląsteles-šeimininkes. Produktas po to surenkamas ir nustatomas endonukleazės viengrandis specifiškumas. Produktas arba klonuojamas po amplifikacijos, arba identifikuojamas, naudojant selektyvų markerį.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